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>
    <v:background id="_x0000_s1025" o:bwmode="white" fillcolor="#cff">
      <v:fill r:id="rId3" o:title="Gouttelettes" type="tile"/>
    </v:background>
  </w:background>
  <w:body>
    <w:p w14:paraId="44CA4379" w14:textId="77777777" w:rsidR="00495F03" w:rsidRPr="00DD071D" w:rsidRDefault="00495F03" w:rsidP="00B2304A">
      <w:pPr>
        <w:pStyle w:val="Standard"/>
        <w:rPr>
          <w:rFonts w:ascii="Britannic Bold" w:hAnsi="Britannic Bold"/>
          <w:b/>
          <w:color w:val="4472C4"/>
          <w:u w:val="single"/>
        </w:rPr>
      </w:pPr>
    </w:p>
    <w:p w14:paraId="6295C845" w14:textId="194D2E75" w:rsidR="00EA31FD" w:rsidRPr="009D7454" w:rsidRDefault="00DD071D" w:rsidP="009D7454">
      <w:pPr>
        <w:pStyle w:val="Standard"/>
        <w:shd w:val="clear" w:color="auto" w:fill="4472C4" w:themeFill="accent1"/>
        <w:jc w:val="center"/>
        <w:rPr>
          <w:rFonts w:ascii="Britannic Bold" w:hAnsi="Britannic Bold"/>
          <w:b/>
          <w:color w:val="FFFFFF" w:themeColor="background1"/>
          <w:sz w:val="44"/>
          <w:szCs w:val="44"/>
        </w:rPr>
      </w:pPr>
      <w:r>
        <w:rPr>
          <w:rFonts w:ascii="Britannic Bold" w:hAnsi="Britannic Bold"/>
          <w:b/>
          <w:color w:val="FFFFFF" w:themeColor="background1"/>
          <w:sz w:val="44"/>
          <w:szCs w:val="44"/>
        </w:rPr>
        <w:t xml:space="preserve">AQUAJUMP : </w:t>
      </w:r>
      <w:r w:rsidR="00EA31FD" w:rsidRPr="009D7454">
        <w:rPr>
          <w:rFonts w:ascii="Britannic Bold" w:hAnsi="Britannic Bold"/>
          <w:b/>
          <w:color w:val="FFFFFF" w:themeColor="background1"/>
          <w:sz w:val="44"/>
          <w:szCs w:val="44"/>
        </w:rPr>
        <w:t>CONSIGNES &amp; REGLES DE SECURITE</w:t>
      </w:r>
    </w:p>
    <w:p w14:paraId="4F864E46" w14:textId="77777777" w:rsidR="00EA31FD" w:rsidRDefault="00EA31FD" w:rsidP="00EA31FD">
      <w:pPr>
        <w:pStyle w:val="Standard"/>
        <w:jc w:val="both"/>
        <w:rPr>
          <w:rFonts w:ascii="Britannic Bold" w:hAnsi="Britannic Bold"/>
          <w:b/>
          <w:color w:val="4472C4"/>
          <w:sz w:val="16"/>
          <w:szCs w:val="16"/>
          <w:u w:val="single"/>
        </w:rPr>
      </w:pPr>
    </w:p>
    <w:p w14:paraId="6E75B9C7" w14:textId="77777777" w:rsidR="00EA31FD" w:rsidRDefault="00EA31FD" w:rsidP="00EA31FD">
      <w:pPr>
        <w:pStyle w:val="Standard"/>
        <w:jc w:val="both"/>
        <w:rPr>
          <w:rFonts w:ascii="Britannic Bold" w:hAnsi="Britannic Bold"/>
          <w:b/>
          <w:color w:val="4472C4"/>
          <w:sz w:val="16"/>
          <w:szCs w:val="16"/>
          <w:u w:val="single"/>
        </w:rPr>
      </w:pPr>
    </w:p>
    <w:p w14:paraId="427B734B" w14:textId="3AEC022B" w:rsidR="0024700C" w:rsidRDefault="0024700C" w:rsidP="001871EE">
      <w:pPr>
        <w:pStyle w:val="Standard"/>
        <w:ind w:left="142"/>
        <w:jc w:val="center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Des Surveillants Aquatiques assurent en permanence 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la surveillance du parc.</w:t>
      </w:r>
    </w:p>
    <w:p w14:paraId="30D5AFD3" w14:textId="77777777" w:rsidR="001871EE" w:rsidRPr="00DD071D" w:rsidRDefault="001871EE" w:rsidP="000223B7">
      <w:pPr>
        <w:pStyle w:val="Standard"/>
        <w:ind w:left="14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</w:p>
    <w:p w14:paraId="2401EA4F" w14:textId="6DF61AA7" w:rsidR="000223B7" w:rsidRPr="00DD071D" w:rsidRDefault="001871EE" w:rsidP="000223B7">
      <w:pPr>
        <w:pStyle w:val="Standard"/>
        <w:ind w:left="14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>
        <w:rPr>
          <w:rFonts w:ascii="Britannic Bold" w:hAnsi="Britannic Bold"/>
          <w:color w:val="2E74B5" w:themeColor="accent5" w:themeShade="BF"/>
          <w:sz w:val="28"/>
          <w:szCs w:val="28"/>
        </w:rPr>
        <w:t>Pour une plus grande sécurité nous vous invitons à lire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les consignes suivantes</w:t>
      </w:r>
      <w:r>
        <w:rPr>
          <w:rFonts w:ascii="Britannic Bold" w:hAnsi="Britannic Bold"/>
          <w:color w:val="2E74B5" w:themeColor="accent5" w:themeShade="BF"/>
          <w:sz w:val="28"/>
          <w:szCs w:val="28"/>
        </w:rPr>
        <w:t xml:space="preserve"> : </w:t>
      </w:r>
    </w:p>
    <w:p w14:paraId="24C4693C" w14:textId="77777777" w:rsidR="00DD071D" w:rsidRPr="00DD071D" w:rsidRDefault="00DD071D" w:rsidP="000223B7">
      <w:pPr>
        <w:pStyle w:val="Standard"/>
        <w:ind w:left="14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</w:p>
    <w:p w14:paraId="762E515E" w14:textId="77777777" w:rsidR="00DD071D" w:rsidRPr="00DD071D" w:rsidRDefault="00DD071D" w:rsidP="00DD071D">
      <w:pPr>
        <w:pStyle w:val="Standard"/>
        <w:numPr>
          <w:ilvl w:val="0"/>
          <w:numId w:val="1"/>
        </w:numPr>
        <w:ind w:left="567" w:hanging="567"/>
        <w:jc w:val="both"/>
        <w:rPr>
          <w:rFonts w:ascii="Britannic Bold" w:hAnsi="Britannic Bold"/>
          <w:color w:val="2E74B5" w:themeColor="accent5" w:themeShade="BF"/>
          <w:spacing w:val="-20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Nous vous rappelons que toute activité aquatique, même ludique et surveillée, reste potentiellement dangereuse et nous vous demandons de faire attention en toute circonstance</w:t>
      </w:r>
      <w:r w:rsidRPr="00DD071D">
        <w:rPr>
          <w:rFonts w:ascii="Britannic Bold" w:hAnsi="Britannic Bold" w:cs="Calibri"/>
          <w:color w:val="2E74B5" w:themeColor="accent5" w:themeShade="BF"/>
          <w:sz w:val="28"/>
          <w:szCs w:val="28"/>
        </w:rPr>
        <w:t> 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: utiliser les jeux de fa</w:t>
      </w:r>
      <w:r w:rsidRPr="00DD071D">
        <w:rPr>
          <w:rFonts w:ascii="Britannic Bold" w:hAnsi="Britannic Bold" w:cs="Engcomica"/>
          <w:color w:val="2E74B5" w:themeColor="accent5" w:themeShade="BF"/>
          <w:sz w:val="28"/>
          <w:szCs w:val="28"/>
        </w:rPr>
        <w:t>ç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on responsable de mani</w:t>
      </w:r>
      <w:r w:rsidRPr="00DD071D">
        <w:rPr>
          <w:rFonts w:ascii="Britannic Bold" w:hAnsi="Britannic Bold" w:cs="Engcomica"/>
          <w:color w:val="2E74B5" w:themeColor="accent5" w:themeShade="BF"/>
          <w:sz w:val="28"/>
          <w:szCs w:val="28"/>
        </w:rPr>
        <w:t>è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re </w:t>
      </w:r>
      <w:r w:rsidRPr="00DD071D">
        <w:rPr>
          <w:rFonts w:ascii="Britannic Bold" w:hAnsi="Britannic Bold" w:cs="Engcomica"/>
          <w:color w:val="2E74B5" w:themeColor="accent5" w:themeShade="BF"/>
          <w:sz w:val="28"/>
          <w:szCs w:val="28"/>
        </w:rPr>
        <w:t>à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ne pas risquer de vous blesser ou de blesser une autre personne.</w:t>
      </w:r>
    </w:p>
    <w:p w14:paraId="69F4878B" w14:textId="77777777" w:rsidR="00DD071D" w:rsidRPr="00DD071D" w:rsidRDefault="00DD071D" w:rsidP="00DD071D">
      <w:pPr>
        <w:pStyle w:val="Standard"/>
        <w:ind w:left="567"/>
        <w:jc w:val="both"/>
        <w:rPr>
          <w:rFonts w:ascii="Britannic Bold" w:hAnsi="Britannic Bold"/>
          <w:color w:val="2E74B5" w:themeColor="accent5" w:themeShade="BF"/>
          <w:spacing w:val="-20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pacing w:val="-20"/>
          <w:sz w:val="28"/>
          <w:szCs w:val="28"/>
        </w:rPr>
        <w:t>Nous vous demandons de donner l’alerte si vous constater qu’une personne est en difficulté.</w:t>
      </w:r>
    </w:p>
    <w:p w14:paraId="13F3BD29" w14:textId="77777777" w:rsidR="000223B7" w:rsidRPr="00DD071D" w:rsidRDefault="000223B7" w:rsidP="000223B7">
      <w:pPr>
        <w:pStyle w:val="Standard"/>
        <w:ind w:left="502"/>
        <w:jc w:val="both"/>
        <w:rPr>
          <w:rFonts w:ascii="Britannic Bold" w:hAnsi="Britannic Bold"/>
          <w:color w:val="00B050"/>
          <w:sz w:val="28"/>
          <w:szCs w:val="28"/>
        </w:rPr>
      </w:pPr>
    </w:p>
    <w:p w14:paraId="2ED0D9BF" w14:textId="11E9695B" w:rsidR="00B2304A" w:rsidRPr="00DD071D" w:rsidRDefault="00B2304A" w:rsidP="00B2304A">
      <w:pPr>
        <w:pStyle w:val="Standard"/>
        <w:numPr>
          <w:ilvl w:val="0"/>
          <w:numId w:val="1"/>
        </w:numPr>
        <w:ind w:hanging="50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L’aquajump est une activité aquatique qui nécessite de savoir nager et au minimum d’être à l’aise dans l’eau (savoir flotter et avancer). </w:t>
      </w:r>
    </w:p>
    <w:p w14:paraId="2770CBE9" w14:textId="3AA032FD" w:rsidR="00B2304A" w:rsidRPr="00DD071D" w:rsidRDefault="00B2304A" w:rsidP="00B2304A">
      <w:pPr>
        <w:pStyle w:val="Standard"/>
        <w:spacing w:after="240"/>
        <w:ind w:left="50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Toute personne, de tout âge, ne sachant pas ou mal nager doit le signaler à l’accueil. </w:t>
      </w:r>
    </w:p>
    <w:p w14:paraId="7D7B61BC" w14:textId="136E9A74" w:rsidR="00B2304A" w:rsidRPr="00DD071D" w:rsidRDefault="00B2304A" w:rsidP="00B2304A">
      <w:pPr>
        <w:pStyle w:val="Standard"/>
        <w:numPr>
          <w:ilvl w:val="0"/>
          <w:numId w:val="1"/>
        </w:numPr>
        <w:spacing w:after="240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L’Aquajump est une activité physique et sportive qui nécessite d’être en bonne santé et en forme physique. L’accès au parc est interdit aux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femmes enceinte, aux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personnes physiquement fragiles du fait de leur âge, d’une maladie, d’une fragilité due à une opération, une fracture/ entorse/fêlure.</w:t>
      </w:r>
    </w:p>
    <w:p w14:paraId="008F9CDF" w14:textId="54C75100" w:rsidR="00EA31FD" w:rsidRPr="00DD071D" w:rsidRDefault="00EA31FD" w:rsidP="00833619">
      <w:pPr>
        <w:pStyle w:val="Standard"/>
        <w:numPr>
          <w:ilvl w:val="0"/>
          <w:numId w:val="1"/>
        </w:numPr>
        <w:spacing w:after="240"/>
        <w:ind w:hanging="502"/>
        <w:jc w:val="both"/>
        <w:rPr>
          <w:rFonts w:ascii="Britannic Bold" w:hAnsi="Britannic Bold"/>
          <w:bCs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>Les informations</w:t>
      </w:r>
      <w:r w:rsidR="003F32D3"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 </w:t>
      </w: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que vous donnez à l’accueil et aux surveillants </w:t>
      </w:r>
      <w:r w:rsidR="003F32D3"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>aquatique sur votre âge et votre état de santé</w:t>
      </w: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 engagent votre responsabilité.</w:t>
      </w:r>
    </w:p>
    <w:p w14:paraId="2081B7AF" w14:textId="63CE076A" w:rsidR="00EA31FD" w:rsidRPr="00DD071D" w:rsidRDefault="00EA31FD" w:rsidP="00833619">
      <w:pPr>
        <w:pStyle w:val="Standard"/>
        <w:numPr>
          <w:ilvl w:val="0"/>
          <w:numId w:val="1"/>
        </w:numPr>
        <w:spacing w:after="240"/>
        <w:ind w:hanging="502"/>
        <w:jc w:val="both"/>
        <w:rPr>
          <w:rFonts w:ascii="Britannic Bold" w:hAnsi="Britannic Bold"/>
          <w:bCs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Le port </w:t>
      </w:r>
      <w:r w:rsidR="00044626"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du gilet </w:t>
      </w: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>d’aide à la flottabilité</w:t>
      </w:r>
      <w:r w:rsidRPr="00DD071D">
        <w:rPr>
          <w:rFonts w:ascii="Britannic Bold" w:hAnsi="Britannic Bold" w:cs="Arial"/>
          <w:bCs/>
          <w:color w:val="2E74B5" w:themeColor="accent5" w:themeShade="BF"/>
          <w:sz w:val="28"/>
          <w:szCs w:val="28"/>
        </w:rPr>
        <w:t xml:space="preserve"> </w:t>
      </w:r>
      <w:r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>est obligatoire pour tous.</w:t>
      </w:r>
      <w:r w:rsidR="003F32D3" w:rsidRPr="00DD071D">
        <w:rPr>
          <w:rFonts w:ascii="Britannic Bold" w:hAnsi="Britannic Bold"/>
          <w:bCs/>
          <w:color w:val="2E74B5" w:themeColor="accent5" w:themeShade="BF"/>
          <w:sz w:val="28"/>
          <w:szCs w:val="28"/>
        </w:rPr>
        <w:t xml:space="preserve"> Il est donné par l’agent d’accueil qui s’assure de la bonne taille et fermeture.</w:t>
      </w:r>
    </w:p>
    <w:p w14:paraId="62AABDC1" w14:textId="72388F5F" w:rsidR="004F2481" w:rsidRPr="00DD071D" w:rsidRDefault="004F2481" w:rsidP="004F2481">
      <w:pPr>
        <w:pStyle w:val="Standard"/>
        <w:numPr>
          <w:ilvl w:val="0"/>
          <w:numId w:val="1"/>
        </w:numPr>
        <w:spacing w:after="240"/>
        <w:ind w:hanging="502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Le parc est accessible aux enfants dès 6 ans </w:t>
      </w:r>
      <w:r w:rsidR="0090691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dans les conditions générales de notre règlement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. Cependant l’accompagnement d’un adulte est conseillé pour les enfants de 6 à 10 ans.</w:t>
      </w:r>
    </w:p>
    <w:p w14:paraId="34C04345" w14:textId="4EF16174" w:rsidR="00906917" w:rsidRPr="00DD071D" w:rsidRDefault="00906917" w:rsidP="004F2481">
      <w:pPr>
        <w:pStyle w:val="Standard"/>
        <w:numPr>
          <w:ilvl w:val="0"/>
          <w:numId w:val="1"/>
        </w:numPr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Les enfants de moins de 4 ans n’ont pas accès au parc.</w:t>
      </w:r>
    </w:p>
    <w:p w14:paraId="276E50FD" w14:textId="4EF1E80F" w:rsidR="009D4493" w:rsidRPr="00DD071D" w:rsidRDefault="00906917" w:rsidP="00906917">
      <w:pPr>
        <w:pStyle w:val="Standard"/>
        <w:ind w:left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Pour les enfants de 4 et 5 ans l</w:t>
      </w:r>
      <w:r w:rsidR="003F32D3" w:rsidRPr="00DD071D">
        <w:rPr>
          <w:rFonts w:ascii="Britannic Bold" w:hAnsi="Britannic Bold"/>
          <w:color w:val="2E74B5" w:themeColor="accent5" w:themeShade="BF"/>
          <w:sz w:val="28"/>
          <w:szCs w:val="28"/>
        </w:rPr>
        <w:t>e parc est accessible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dans les conditions suivantes : </w:t>
      </w:r>
      <w:r w:rsidR="003F32D3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</w:t>
      </w:r>
    </w:p>
    <w:p w14:paraId="13740AF7" w14:textId="666188E0" w:rsidR="00EA31FD" w:rsidRPr="00DD071D" w:rsidRDefault="00906917" w:rsidP="00906917">
      <w:pPr>
        <w:pStyle w:val="Standard"/>
        <w:numPr>
          <w:ilvl w:val="0"/>
          <w:numId w:val="2"/>
        </w:numPr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Ils </w:t>
      </w:r>
      <w:r w:rsidR="00EA31FD" w:rsidRPr="00DD071D">
        <w:rPr>
          <w:rFonts w:ascii="Britannic Bold" w:hAnsi="Britannic Bold"/>
          <w:color w:val="2E74B5" w:themeColor="accent5" w:themeShade="BF"/>
          <w:sz w:val="28"/>
          <w:szCs w:val="28"/>
        </w:rPr>
        <w:t>doivent obligatoirement être accompagnés d’un adulte</w:t>
      </w:r>
      <w:r w:rsidR="004F2481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(entrée payante) qui doit rester à côté de l’enfant pendant toute la durée de l’activité.</w:t>
      </w:r>
    </w:p>
    <w:p w14:paraId="3FD8DB70" w14:textId="77777777" w:rsidR="00236387" w:rsidRPr="00DD071D" w:rsidRDefault="00236387" w:rsidP="00906917">
      <w:pPr>
        <w:pStyle w:val="Standard"/>
        <w:numPr>
          <w:ilvl w:val="0"/>
          <w:numId w:val="2"/>
        </w:numPr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Les sauts à plus de 1.5m sont interdits.</w:t>
      </w:r>
    </w:p>
    <w:p w14:paraId="65D5714B" w14:textId="226B53DE" w:rsidR="00EA31FD" w:rsidRPr="00DD071D" w:rsidRDefault="004F2481" w:rsidP="00906917">
      <w:pPr>
        <w:pStyle w:val="Standard"/>
        <w:numPr>
          <w:ilvl w:val="0"/>
          <w:numId w:val="2"/>
        </w:numPr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Les modules les plus dangereux sont interdits : </w:t>
      </w:r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CATAPULTE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 ; </w:t>
      </w:r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SATURNE ; GRANDS TOBBOGANS</w:t>
      </w:r>
      <w:r w:rsidR="0090691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(liste complétée sur place).</w:t>
      </w:r>
    </w:p>
    <w:p w14:paraId="533A5C21" w14:textId="0DD73914" w:rsidR="00906917" w:rsidRPr="00DD071D" w:rsidRDefault="00906917" w:rsidP="00906917">
      <w:pPr>
        <w:pStyle w:val="Standard"/>
        <w:numPr>
          <w:ilvl w:val="0"/>
          <w:numId w:val="2"/>
        </w:numPr>
        <w:spacing w:after="240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Il est conseiller de venir sur les créneaux horaires de faible ou moyenne fréquentation (11h/14h30 et 18h/19h)</w:t>
      </w:r>
    </w:p>
    <w:p w14:paraId="48683E59" w14:textId="0910ECBE" w:rsidR="00EA31FD" w:rsidRPr="00DD071D" w:rsidRDefault="00EA31FD" w:rsidP="00833619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L’accès au parc est interdit à toute personne sous l’emprise de l’alcool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ou de toute substance psychotrope.</w:t>
      </w:r>
    </w:p>
    <w:p w14:paraId="680DAAE3" w14:textId="5D29801D" w:rsidR="00EA31FD" w:rsidRPr="00DD071D" w:rsidRDefault="00EA31FD" w:rsidP="00833619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Avant de rentrer sur le parc</w:t>
      </w:r>
      <w:r w:rsidRPr="00DD071D">
        <w:rPr>
          <w:rFonts w:ascii="Britannic Bold" w:hAnsi="Britannic Bold" w:cs="Calibri"/>
          <w:color w:val="2E74B5" w:themeColor="accent5" w:themeShade="BF"/>
          <w:sz w:val="28"/>
          <w:szCs w:val="28"/>
        </w:rPr>
        <w:t> </w:t>
      </w:r>
      <w:r w:rsidR="000223B7" w:rsidRPr="00DD071D">
        <w:rPr>
          <w:rFonts w:ascii="Britannic Bold" w:hAnsi="Britannic Bold" w:cs="Calibri"/>
          <w:color w:val="2E74B5" w:themeColor="accent5" w:themeShade="BF"/>
          <w:sz w:val="28"/>
          <w:szCs w:val="28"/>
        </w:rPr>
        <w:t>nous vous recommandons de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retirer montres, bijoux, clés ou autres objets tranchants</w:t>
      </w:r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</w:t>
      </w:r>
      <w:bookmarkStart w:id="0" w:name="_Hlk72772975"/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qui pourraient vous blesser ou crever les modules.</w:t>
      </w:r>
    </w:p>
    <w:bookmarkEnd w:id="0"/>
    <w:p w14:paraId="33AB9871" w14:textId="72FC704A" w:rsidR="00495F03" w:rsidRPr="00DD071D" w:rsidRDefault="00EA31FD" w:rsidP="00495F03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lastRenderedPageBreak/>
        <w:t>L’utilisation de lunette</w:t>
      </w:r>
      <w:r w:rsidR="0024700C" w:rsidRPr="00DD071D">
        <w:rPr>
          <w:rFonts w:ascii="Britannic Bold" w:hAnsi="Britannic Bold"/>
          <w:color w:val="2E74B5" w:themeColor="accent5" w:themeShade="BF"/>
          <w:sz w:val="28"/>
          <w:szCs w:val="28"/>
        </w:rPr>
        <w:t>s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de vue, Go Pro, </w:t>
      </w:r>
      <w:r w:rsidR="0024700C" w:rsidRPr="00DD071D">
        <w:rPr>
          <w:rFonts w:ascii="Britannic Bold" w:hAnsi="Britannic Bold"/>
          <w:color w:val="2E74B5" w:themeColor="accent5" w:themeShade="BF"/>
          <w:sz w:val="28"/>
          <w:szCs w:val="28"/>
        </w:rPr>
        <w:t>téléphone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 portable, est </w:t>
      </w:r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fortement déconseillé et reste 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sous votre entière responsabilité.</w:t>
      </w:r>
    </w:p>
    <w:p w14:paraId="12641428" w14:textId="76471ABA" w:rsidR="00495F03" w:rsidRPr="00DD071D" w:rsidRDefault="00EA31FD" w:rsidP="00DD071D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Le parc ne peut être tenu pour responsable 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de la perte 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de vos objets personnels, que ce soit sur le parc ou </w:t>
      </w:r>
      <w:r w:rsidR="000223B7" w:rsidRPr="00DD071D">
        <w:rPr>
          <w:rFonts w:ascii="Britannic Bold" w:hAnsi="Britannic Bold"/>
          <w:color w:val="2E74B5" w:themeColor="accent5" w:themeShade="BF"/>
          <w:sz w:val="28"/>
          <w:szCs w:val="28"/>
        </w:rPr>
        <w:t>dans l’espace terrestre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.</w:t>
      </w:r>
    </w:p>
    <w:p w14:paraId="19EBB479" w14:textId="7F022927" w:rsidR="00EA31FD" w:rsidRPr="00DD071D" w:rsidRDefault="00EA31FD" w:rsidP="00833619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Nous recommandons l’utilisation de crème solaire tout au long d</w:t>
      </w:r>
      <w:r w:rsidR="0024700C" w:rsidRPr="00DD071D">
        <w:rPr>
          <w:rFonts w:ascii="Britannic Bold" w:hAnsi="Britannic Bold"/>
          <w:color w:val="2E74B5" w:themeColor="accent5" w:themeShade="BF"/>
          <w:sz w:val="28"/>
          <w:szCs w:val="28"/>
        </w:rPr>
        <w:t>e votre session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.</w:t>
      </w:r>
    </w:p>
    <w:p w14:paraId="5059004F" w14:textId="301954C3" w:rsidR="00495F03" w:rsidRPr="00DD071D" w:rsidRDefault="00EA31FD" w:rsidP="00495F03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Les plongeons </w:t>
      </w:r>
      <w:r w:rsidR="00236387"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la tête en avant 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 xml:space="preserve">sont interdits sur l’ensemble du parc. </w:t>
      </w:r>
    </w:p>
    <w:p w14:paraId="389EF606" w14:textId="2D4AE657" w:rsidR="0024700C" w:rsidRPr="00DD071D" w:rsidRDefault="00EA31FD" w:rsidP="00DD071D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Il est formellement interdit de nager ou passer sous les modules gonflables.</w:t>
      </w:r>
    </w:p>
    <w:p w14:paraId="13D4DDE5" w14:textId="77777777" w:rsidR="00A91DEC" w:rsidRPr="00DD071D" w:rsidRDefault="00EA31FD" w:rsidP="00A91DEC">
      <w:pPr>
        <w:pStyle w:val="Standard"/>
        <w:numPr>
          <w:ilvl w:val="0"/>
          <w:numId w:val="1"/>
        </w:numPr>
        <w:spacing w:after="240"/>
        <w:ind w:left="567" w:hanging="567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Tout membre du staff est habilité à demander à sortir du parc à toute personne mettant en danger sa propre sécurité ou celle des autres.</w:t>
      </w:r>
    </w:p>
    <w:p w14:paraId="38A2E239" w14:textId="77777777" w:rsidR="00A91DEC" w:rsidRPr="00DD071D" w:rsidRDefault="00A91DEC" w:rsidP="00A91DEC">
      <w:pPr>
        <w:pStyle w:val="Standard"/>
        <w:spacing w:after="240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</w:p>
    <w:p w14:paraId="1587D252" w14:textId="4BC3FBE2" w:rsidR="00EA31FD" w:rsidRPr="00DD071D" w:rsidRDefault="00EA31FD" w:rsidP="00A91DEC">
      <w:pPr>
        <w:pStyle w:val="Standard"/>
        <w:spacing w:after="240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N’hésitez pas à questionner le staff d’Aquajump pour tout renseignement ou précision complémentaire</w:t>
      </w:r>
      <w:r w:rsidRPr="00DD071D">
        <w:rPr>
          <w:rFonts w:ascii="Britannic Bold" w:hAnsi="Britannic Bold" w:cs="Calibri"/>
          <w:color w:val="2E74B5" w:themeColor="accent5" w:themeShade="BF"/>
          <w:sz w:val="28"/>
          <w:szCs w:val="28"/>
        </w:rPr>
        <w:t> 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!</w:t>
      </w:r>
    </w:p>
    <w:p w14:paraId="281016A5" w14:textId="77777777" w:rsidR="00495F03" w:rsidRPr="00DD071D" w:rsidRDefault="00495F03" w:rsidP="00495F03">
      <w:pPr>
        <w:pStyle w:val="Standard"/>
        <w:jc w:val="both"/>
        <w:rPr>
          <w:rFonts w:ascii="Britannic Bold" w:hAnsi="Britannic Bold"/>
          <w:color w:val="2E74B5" w:themeColor="accent5" w:themeShade="BF"/>
          <w:sz w:val="28"/>
          <w:szCs w:val="28"/>
        </w:rPr>
      </w:pPr>
    </w:p>
    <w:p w14:paraId="169C55F4" w14:textId="17AF8B49" w:rsidR="00EA31FD" w:rsidRPr="00DD071D" w:rsidRDefault="00EA31FD" w:rsidP="00EA31FD">
      <w:pPr>
        <w:pStyle w:val="Standard"/>
        <w:spacing w:after="240"/>
        <w:ind w:left="6174" w:firstLine="207"/>
        <w:jc w:val="both"/>
        <w:rPr>
          <w:color w:val="2E74B5" w:themeColor="accent5" w:themeShade="BF"/>
          <w:sz w:val="28"/>
          <w:szCs w:val="28"/>
        </w:rPr>
      </w:pP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AMUSEZ-VOUS BIEN</w:t>
      </w:r>
      <w:r w:rsidRPr="00DD071D">
        <w:rPr>
          <w:rFonts w:ascii="Britannic Bold" w:hAnsi="Britannic Bold" w:cs="Calibri"/>
          <w:color w:val="2E74B5" w:themeColor="accent5" w:themeShade="BF"/>
          <w:sz w:val="28"/>
          <w:szCs w:val="28"/>
        </w:rPr>
        <w:t> </w:t>
      </w:r>
      <w:r w:rsidRPr="00DD071D">
        <w:rPr>
          <w:rFonts w:ascii="Britannic Bold" w:hAnsi="Britannic Bold"/>
          <w:color w:val="2E74B5" w:themeColor="accent5" w:themeShade="BF"/>
          <w:sz w:val="28"/>
          <w:szCs w:val="28"/>
        </w:rPr>
        <w:t>!!!</w:t>
      </w:r>
    </w:p>
    <w:p w14:paraId="0196F72F" w14:textId="77777777" w:rsidR="00E70F41" w:rsidRPr="00DD071D" w:rsidRDefault="00E70F41">
      <w:pPr>
        <w:rPr>
          <w:color w:val="2E74B5" w:themeColor="accent5" w:themeShade="BF"/>
          <w:sz w:val="28"/>
          <w:szCs w:val="28"/>
        </w:rPr>
      </w:pPr>
    </w:p>
    <w:sectPr w:rsidR="00E70F41" w:rsidRPr="00DD071D" w:rsidSect="009D7454">
      <w:pgSz w:w="11906" w:h="16838"/>
      <w:pgMar w:top="720" w:right="720" w:bottom="720" w:left="72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3EDE" w14:textId="77777777" w:rsidR="00B72BE3" w:rsidRDefault="00B72BE3" w:rsidP="004B6A40">
      <w:pPr>
        <w:spacing w:after="0" w:line="240" w:lineRule="auto"/>
      </w:pPr>
      <w:r>
        <w:separator/>
      </w:r>
    </w:p>
  </w:endnote>
  <w:endnote w:type="continuationSeparator" w:id="0">
    <w:p w14:paraId="7308E3DE" w14:textId="77777777" w:rsidR="00B72BE3" w:rsidRDefault="00B72BE3" w:rsidP="004B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ngcomica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07E8" w14:textId="77777777" w:rsidR="00B72BE3" w:rsidRDefault="00B72BE3" w:rsidP="004B6A40">
      <w:pPr>
        <w:spacing w:after="0" w:line="240" w:lineRule="auto"/>
      </w:pPr>
      <w:r>
        <w:separator/>
      </w:r>
    </w:p>
  </w:footnote>
  <w:footnote w:type="continuationSeparator" w:id="0">
    <w:p w14:paraId="4A874A67" w14:textId="77777777" w:rsidR="00B72BE3" w:rsidRDefault="00B72BE3" w:rsidP="004B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8AE"/>
    <w:multiLevelType w:val="hybridMultilevel"/>
    <w:tmpl w:val="9414534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1354B1"/>
    <w:multiLevelType w:val="multilevel"/>
    <w:tmpl w:val="82B616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0E"/>
    <w:rsid w:val="000223B7"/>
    <w:rsid w:val="0003535C"/>
    <w:rsid w:val="00044626"/>
    <w:rsid w:val="001871EE"/>
    <w:rsid w:val="00236387"/>
    <w:rsid w:val="0024700C"/>
    <w:rsid w:val="003F32D3"/>
    <w:rsid w:val="00495F03"/>
    <w:rsid w:val="004B6A40"/>
    <w:rsid w:val="004F2481"/>
    <w:rsid w:val="00545AA7"/>
    <w:rsid w:val="005B4620"/>
    <w:rsid w:val="00833619"/>
    <w:rsid w:val="00906917"/>
    <w:rsid w:val="00955A0E"/>
    <w:rsid w:val="009D4493"/>
    <w:rsid w:val="009D7454"/>
    <w:rsid w:val="00A91DEC"/>
    <w:rsid w:val="00B052FF"/>
    <w:rsid w:val="00B2304A"/>
    <w:rsid w:val="00B72BE3"/>
    <w:rsid w:val="00DD071D"/>
    <w:rsid w:val="00E70F41"/>
    <w:rsid w:val="00E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58F"/>
  <w15:chartTrackingRefBased/>
  <w15:docId w15:val="{F5B74A79-27A2-42B7-A0B5-006F3E8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3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B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A40"/>
  </w:style>
  <w:style w:type="paragraph" w:styleId="Pieddepage">
    <w:name w:val="footer"/>
    <w:basedOn w:val="Normal"/>
    <w:link w:val="PieddepageCar"/>
    <w:uiPriority w:val="99"/>
    <w:unhideWhenUsed/>
    <w:rsid w:val="004B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vexenat</dc:creator>
  <cp:keywords/>
  <dc:description/>
  <cp:lastModifiedBy>cecile vexenat</cp:lastModifiedBy>
  <cp:revision>11</cp:revision>
  <cp:lastPrinted>2021-05-25T06:54:00Z</cp:lastPrinted>
  <dcterms:created xsi:type="dcterms:W3CDTF">2020-02-04T14:22:00Z</dcterms:created>
  <dcterms:modified xsi:type="dcterms:W3CDTF">2022-01-11T17:54:00Z</dcterms:modified>
</cp:coreProperties>
</file>